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Default="002338B0"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531425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F22B9" w:rsidRPr="00531425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</w:t>
            </w:r>
            <w:r w:rsidR="00731158">
              <w:rPr>
                <w:rFonts w:ascii="Tahoma" w:hAnsi="Tahoma" w:cs="Tahoma"/>
                <w:b/>
                <w:bCs/>
                <w:color w:val="FF0000"/>
              </w:rPr>
              <w:t>.</w:t>
            </w:r>
            <w:r>
              <w:rPr>
                <w:rFonts w:ascii="Tahoma" w:hAnsi="Tahoma" w:cs="Tahoma"/>
                <w:b/>
                <w:bCs/>
                <w:color w:val="FF0000"/>
              </w:rPr>
              <w:t>-34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731158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18-26</w:t>
            </w:r>
            <w:r w:rsidR="000F22B9">
              <w:rPr>
                <w:rFonts w:ascii="Tahoma" w:hAnsi="Tahoma" w:cs="Tahoma"/>
                <w:b/>
                <w:bCs/>
                <w:color w:val="000000"/>
              </w:rPr>
              <w:t xml:space="preserve"> MAYIS 2026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D49FA" w:rsidP="00CE4C1E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Suyun Öyküsü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31158" w:rsidRDefault="00731158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731158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731158" w:rsidRDefault="005B2EF3" w:rsidP="005B2EF3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  <w:p w:rsidR="005B2EF3" w:rsidRPr="00731158" w:rsidRDefault="005B2EF3" w:rsidP="00731158">
            <w:pPr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</w:rPr>
              <w:t>T.3.3.20. Metin türlerini ayırt eder.</w:t>
            </w:r>
            <w:r w:rsidR="00731158">
              <w:rPr>
                <w:rFonts w:ascii="Tahoma" w:hAnsi="Tahoma" w:cs="Tahoma"/>
              </w:rPr>
              <w:t xml:space="preserve">                                                          </w:t>
            </w:r>
            <w:r w:rsidRPr="00731158">
              <w:rPr>
                <w:rFonts w:ascii="Tahoma" w:hAnsi="Tahoma" w:cs="Tahoma"/>
              </w:rPr>
              <w:t>T.3.3.22. Kısa ve basit dijital metinlerdeki mesajı kavrar.</w:t>
            </w:r>
            <w:r w:rsidR="00731158">
              <w:rPr>
                <w:rFonts w:ascii="Tahoma" w:hAnsi="Tahoma" w:cs="Tahoma"/>
              </w:rPr>
              <w:t xml:space="preserve">                                      </w:t>
            </w:r>
            <w:r w:rsidRPr="00731158">
              <w:rPr>
                <w:rFonts w:ascii="Tahoma" w:hAnsi="Tahoma" w:cs="Tahoma"/>
              </w:rPr>
              <w:t>T.3.3.24. Okudukları ile ilgili çıkarımlar yapar.</w:t>
            </w:r>
            <w:r w:rsidR="00731158">
              <w:rPr>
                <w:rFonts w:ascii="Tahoma" w:hAnsi="Tahoma" w:cs="Tahoma"/>
              </w:rPr>
              <w:t xml:space="preserve">                                              </w:t>
            </w:r>
            <w:r w:rsidRPr="00731158">
              <w:rPr>
                <w:rFonts w:ascii="Tahoma" w:hAnsi="Tahoma" w:cs="Tahoma"/>
              </w:rPr>
              <w:t>T.3.3.28. Tablo ve grafiklerde yer alan bilgilere ilişkin soruları cevaplar.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5B2EF3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basit bir etkinlik ve çocuk oyunu yönergesi yazmaları sağlanır.</w:t>
            </w:r>
          </w:p>
        </w:tc>
      </w:tr>
      <w:tr w:rsidR="005B2EF3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</w:p>
    <w:sectPr w:rsidR="00776CB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84456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